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3A" w:rsidRPr="00ED0031" w:rsidRDefault="00E5083A" w:rsidP="00E5083A">
      <w:pPr>
        <w:shd w:val="clear" w:color="auto" w:fill="F9F9F7"/>
        <w:spacing w:before="100" w:beforeAutospacing="1" w:after="100" w:afterAutospacing="1" w:line="240" w:lineRule="auto"/>
        <w:ind w:left="75" w:firstLine="150"/>
        <w:rPr>
          <w:rFonts w:ascii="Arabic Typesetting" w:eastAsia="Times New Roman" w:hAnsi="Arabic Typesetting" w:cs="Aharoni"/>
          <w:color w:val="76923C" w:themeColor="accent3" w:themeShade="BF"/>
          <w:sz w:val="48"/>
          <w:szCs w:val="48"/>
          <w:lang w:val="tr-TR" w:eastAsia="tr-TR"/>
        </w:rPr>
      </w:pPr>
      <w:bookmarkStart w:id="0" w:name="_GoBack"/>
      <w:r w:rsidRPr="00ED0031">
        <w:rPr>
          <w:rFonts w:ascii="Arabic Typesetting" w:eastAsia="Times New Roman" w:hAnsi="Arabic Typesetting" w:cs="Aharoni"/>
          <w:b/>
          <w:bCs/>
          <w:color w:val="76923C" w:themeColor="accent3" w:themeShade="BF"/>
          <w:sz w:val="48"/>
          <w:szCs w:val="48"/>
          <w:lang w:val="tr-TR" w:eastAsia="tr-TR"/>
        </w:rPr>
        <w:t>Kamu İç Kontrol Sisteminin Bileşenleri</w:t>
      </w:r>
      <w:r w:rsidRPr="00ED0031">
        <w:rPr>
          <w:rFonts w:ascii="Arabic Typesetting" w:eastAsia="Times New Roman" w:hAnsi="Arabic Typesetting" w:cs="Aharoni"/>
          <w:color w:val="76923C" w:themeColor="accent3" w:themeShade="BF"/>
          <w:sz w:val="48"/>
          <w:szCs w:val="48"/>
          <w:lang w:val="tr-TR" w:eastAsia="tr-TR"/>
        </w:rPr>
        <w:t xml:space="preserve"> </w:t>
      </w:r>
    </w:p>
    <w:bookmarkEnd w:id="0"/>
    <w:p w:rsidR="00E5083A" w:rsidRPr="00ED0031" w:rsidRDefault="00E5083A" w:rsidP="00E5083A">
      <w:pPr>
        <w:shd w:val="clear" w:color="auto" w:fill="F9F9F7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b/>
          <w:bCs/>
          <w:color w:val="880C0C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noProof/>
          <w:color w:val="880C0C"/>
          <w:sz w:val="20"/>
          <w:szCs w:val="20"/>
          <w:lang w:val="tr-TR" w:eastAsia="tr-TR"/>
        </w:rPr>
        <w:drawing>
          <wp:anchor distT="0" distB="0" distL="142875" distR="142875" simplePos="0" relativeHeight="251659264" behindDoc="0" locked="0" layoutInCell="1" allowOverlap="0" wp14:anchorId="5672C19B" wp14:editId="0B7A48D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381250"/>
            <wp:effectExtent l="0" t="0" r="0" b="0"/>
            <wp:wrapSquare wrapText="bothSides"/>
            <wp:docPr id="3" name="Resim 3" descr="http://ziraat.uludag.edu.tr/ickontrol/bilesen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iraat.uludag.edu.tr/ickontrol/bilesenl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031">
        <w:rPr>
          <w:rFonts w:ascii="Trebuchet MS" w:eastAsia="Times New Roman" w:hAnsi="Trebuchet MS" w:cs="Times New Roman"/>
          <w:b/>
          <w:bCs/>
          <w:color w:val="880C0C"/>
          <w:sz w:val="20"/>
          <w:szCs w:val="20"/>
          <w:lang w:val="tr-TR" w:eastAsia="tr-TR"/>
        </w:rPr>
        <w:t xml:space="preserve">1.Kontrol ortamı standartları </w:t>
      </w:r>
    </w:p>
    <w:p w:rsidR="00E5083A" w:rsidRPr="00ED0031" w:rsidRDefault="00E5083A" w:rsidP="00E5083A">
      <w:pPr>
        <w:numPr>
          <w:ilvl w:val="0"/>
          <w:numId w:val="2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tr-TR" w:eastAsia="tr-TR"/>
        </w:rPr>
        <w:t>Etik değerler ve dürüstlük</w:t>
      </w:r>
      <w:r w:rsidRPr="00ED0031"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  <w:t xml:space="preserve"> </w:t>
      </w:r>
    </w:p>
    <w:p w:rsidR="00E5083A" w:rsidRPr="00ED0031" w:rsidRDefault="00E5083A" w:rsidP="00E5083A">
      <w:pPr>
        <w:numPr>
          <w:ilvl w:val="0"/>
          <w:numId w:val="2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tr-TR" w:eastAsia="tr-TR"/>
        </w:rPr>
        <w:t>Misyon, organizasyon yapısı ve görevler</w:t>
      </w:r>
      <w:r w:rsidRPr="00ED0031"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  <w:t xml:space="preserve"> </w:t>
      </w:r>
    </w:p>
    <w:p w:rsidR="00E5083A" w:rsidRPr="00ED0031" w:rsidRDefault="00E5083A" w:rsidP="00E5083A">
      <w:pPr>
        <w:numPr>
          <w:ilvl w:val="0"/>
          <w:numId w:val="2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tr-TR" w:eastAsia="tr-TR"/>
        </w:rPr>
        <w:t>Personelin yeterliliği ve performansı</w:t>
      </w:r>
      <w:r w:rsidRPr="00ED0031"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  <w:t xml:space="preserve"> </w:t>
      </w:r>
    </w:p>
    <w:p w:rsidR="00E5083A" w:rsidRPr="00ED0031" w:rsidRDefault="00E5083A" w:rsidP="00E5083A">
      <w:pPr>
        <w:numPr>
          <w:ilvl w:val="0"/>
          <w:numId w:val="2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tr-TR" w:eastAsia="tr-TR"/>
        </w:rPr>
        <w:t>Yetki devri</w:t>
      </w:r>
      <w:r w:rsidRPr="00ED0031"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  <w:t xml:space="preserve"> </w:t>
      </w:r>
    </w:p>
    <w:p w:rsidR="00E5083A" w:rsidRPr="00ED0031" w:rsidRDefault="00E5083A" w:rsidP="00E5083A">
      <w:pPr>
        <w:shd w:val="clear" w:color="auto" w:fill="F9F9F7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b/>
          <w:bCs/>
          <w:color w:val="880C0C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880C0C"/>
          <w:sz w:val="20"/>
          <w:szCs w:val="20"/>
          <w:lang w:val="tr-TR" w:eastAsia="tr-TR"/>
        </w:rPr>
        <w:t xml:space="preserve">2.Risk değerlendirme standartları </w:t>
      </w:r>
    </w:p>
    <w:p w:rsidR="00E5083A" w:rsidRPr="00ED0031" w:rsidRDefault="00E5083A" w:rsidP="00E5083A">
      <w:pPr>
        <w:numPr>
          <w:ilvl w:val="0"/>
          <w:numId w:val="3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tr-TR" w:eastAsia="tr-TR"/>
        </w:rPr>
        <w:t>Planlama ve programlama</w:t>
      </w:r>
      <w:r w:rsidRPr="00ED0031"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  <w:t xml:space="preserve"> </w:t>
      </w:r>
    </w:p>
    <w:p w:rsidR="00E5083A" w:rsidRPr="00ED0031" w:rsidRDefault="00E5083A" w:rsidP="00E5083A">
      <w:pPr>
        <w:numPr>
          <w:ilvl w:val="0"/>
          <w:numId w:val="3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tr-TR" w:eastAsia="tr-TR"/>
        </w:rPr>
        <w:t xml:space="preserve">Risklerin belirlenmesi ve değerlendirilmesi </w:t>
      </w:r>
    </w:p>
    <w:p w:rsidR="00E5083A" w:rsidRPr="00ED0031" w:rsidRDefault="00E5083A" w:rsidP="00E5083A">
      <w:pPr>
        <w:shd w:val="clear" w:color="auto" w:fill="F9F9F7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b/>
          <w:bCs/>
          <w:color w:val="880C0C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880C0C"/>
          <w:sz w:val="20"/>
          <w:szCs w:val="20"/>
          <w:lang w:val="tr-TR" w:eastAsia="tr-TR"/>
        </w:rPr>
        <w:t xml:space="preserve">3.Kontrol faaliyetleri standartları </w:t>
      </w:r>
    </w:p>
    <w:p w:rsidR="00E5083A" w:rsidRPr="00ED0031" w:rsidRDefault="00E5083A" w:rsidP="00E5083A">
      <w:pPr>
        <w:numPr>
          <w:ilvl w:val="0"/>
          <w:numId w:val="4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tr-TR" w:eastAsia="tr-TR"/>
        </w:rPr>
        <w:t>Kontrol stratejileri ve yöntemleri</w:t>
      </w:r>
      <w:r w:rsidRPr="00ED0031"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  <w:t xml:space="preserve"> </w:t>
      </w:r>
    </w:p>
    <w:p w:rsidR="00E5083A" w:rsidRPr="00ED0031" w:rsidRDefault="00E5083A" w:rsidP="00E5083A">
      <w:pPr>
        <w:numPr>
          <w:ilvl w:val="0"/>
          <w:numId w:val="4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tr-TR" w:eastAsia="tr-TR"/>
        </w:rPr>
        <w:t xml:space="preserve">Prosedürlerin belirlenmesi ve belgelendirilmesi </w:t>
      </w:r>
    </w:p>
    <w:p w:rsidR="00E5083A" w:rsidRPr="00ED0031" w:rsidRDefault="00E5083A" w:rsidP="00E5083A">
      <w:pPr>
        <w:numPr>
          <w:ilvl w:val="0"/>
          <w:numId w:val="4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tr-TR" w:eastAsia="tr-TR"/>
        </w:rPr>
        <w:t xml:space="preserve">Görevler ayrılığı </w:t>
      </w:r>
    </w:p>
    <w:p w:rsidR="00E5083A" w:rsidRPr="00ED0031" w:rsidRDefault="00E5083A" w:rsidP="00E5083A">
      <w:pPr>
        <w:numPr>
          <w:ilvl w:val="0"/>
          <w:numId w:val="4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tr-TR" w:eastAsia="tr-TR"/>
        </w:rPr>
        <w:t xml:space="preserve">Hiyerarşik kontroller </w:t>
      </w:r>
    </w:p>
    <w:p w:rsidR="00E5083A" w:rsidRPr="00ED0031" w:rsidRDefault="00E5083A" w:rsidP="00E5083A">
      <w:pPr>
        <w:numPr>
          <w:ilvl w:val="0"/>
          <w:numId w:val="4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tr-TR" w:eastAsia="tr-TR"/>
        </w:rPr>
        <w:t xml:space="preserve">Faaliyetlerin sürekliliği </w:t>
      </w:r>
    </w:p>
    <w:p w:rsidR="00E5083A" w:rsidRPr="00ED0031" w:rsidRDefault="00E5083A" w:rsidP="00E5083A">
      <w:pPr>
        <w:numPr>
          <w:ilvl w:val="0"/>
          <w:numId w:val="4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tr-TR" w:eastAsia="tr-TR"/>
        </w:rPr>
        <w:t xml:space="preserve">Bilgi sistemleri kontrolleri </w:t>
      </w:r>
    </w:p>
    <w:p w:rsidR="00E5083A" w:rsidRPr="00ED0031" w:rsidRDefault="00E5083A" w:rsidP="00E5083A">
      <w:pPr>
        <w:shd w:val="clear" w:color="auto" w:fill="F9F9F7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b/>
          <w:bCs/>
          <w:color w:val="880C0C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880C0C"/>
          <w:sz w:val="20"/>
          <w:szCs w:val="20"/>
          <w:lang w:val="tr-TR" w:eastAsia="tr-TR"/>
        </w:rPr>
        <w:t xml:space="preserve">4. Bilgi ve iletişim standartları </w:t>
      </w:r>
    </w:p>
    <w:p w:rsidR="00E5083A" w:rsidRPr="00ED0031" w:rsidRDefault="00E5083A" w:rsidP="00E5083A">
      <w:pPr>
        <w:numPr>
          <w:ilvl w:val="0"/>
          <w:numId w:val="5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tr-TR" w:eastAsia="tr-TR"/>
        </w:rPr>
        <w:t>Bilgi ve iletişim</w:t>
      </w:r>
      <w:r w:rsidRPr="00ED0031"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  <w:t xml:space="preserve"> </w:t>
      </w:r>
    </w:p>
    <w:p w:rsidR="00E5083A" w:rsidRPr="00ED0031" w:rsidRDefault="00E5083A" w:rsidP="00E5083A">
      <w:pPr>
        <w:numPr>
          <w:ilvl w:val="0"/>
          <w:numId w:val="5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tr-TR" w:eastAsia="tr-TR"/>
        </w:rPr>
        <w:t xml:space="preserve">Raporlama </w:t>
      </w:r>
    </w:p>
    <w:p w:rsidR="00E5083A" w:rsidRPr="00ED0031" w:rsidRDefault="00E5083A" w:rsidP="00E5083A">
      <w:pPr>
        <w:numPr>
          <w:ilvl w:val="0"/>
          <w:numId w:val="5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tr-TR" w:eastAsia="tr-TR"/>
        </w:rPr>
        <w:t xml:space="preserve">Kayıt ve dosyalama sistemi </w:t>
      </w:r>
    </w:p>
    <w:p w:rsidR="00E5083A" w:rsidRPr="00ED0031" w:rsidRDefault="00E5083A" w:rsidP="00E5083A">
      <w:pPr>
        <w:numPr>
          <w:ilvl w:val="0"/>
          <w:numId w:val="5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tr-TR" w:eastAsia="tr-TR"/>
        </w:rPr>
        <w:t xml:space="preserve">Hata, usulsüzlük ve yolsuzlukların bildirilmesi </w:t>
      </w:r>
    </w:p>
    <w:p w:rsidR="00E5083A" w:rsidRPr="00ED0031" w:rsidRDefault="00E5083A" w:rsidP="00E5083A">
      <w:pPr>
        <w:shd w:val="clear" w:color="auto" w:fill="F9F9F7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b/>
          <w:bCs/>
          <w:color w:val="880C0C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880C0C"/>
          <w:sz w:val="20"/>
          <w:szCs w:val="20"/>
          <w:lang w:val="tr-TR" w:eastAsia="tr-TR"/>
        </w:rPr>
        <w:t xml:space="preserve">5. İzleme standartları </w:t>
      </w:r>
    </w:p>
    <w:p w:rsidR="00E5083A" w:rsidRPr="00ED0031" w:rsidRDefault="00E5083A" w:rsidP="00E5083A">
      <w:pPr>
        <w:numPr>
          <w:ilvl w:val="0"/>
          <w:numId w:val="6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tr-TR" w:eastAsia="tr-TR"/>
        </w:rPr>
        <w:t>İç kontrolün değerlendirilmesi</w:t>
      </w:r>
      <w:r w:rsidRPr="00ED0031"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  <w:t xml:space="preserve"> </w:t>
      </w:r>
    </w:p>
    <w:p w:rsidR="00E5083A" w:rsidRPr="00ED0031" w:rsidRDefault="00E5083A" w:rsidP="00E5083A">
      <w:pPr>
        <w:numPr>
          <w:ilvl w:val="0"/>
          <w:numId w:val="6"/>
        </w:numPr>
        <w:shd w:val="clear" w:color="auto" w:fill="F9F9F7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tr-TR" w:eastAsia="tr-TR"/>
        </w:rPr>
        <w:t>İç denetim</w:t>
      </w:r>
      <w:r w:rsidRPr="00ED0031"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  <w:t xml:space="preserve"> </w:t>
      </w:r>
    </w:p>
    <w:p w:rsidR="00E5083A" w:rsidRPr="00ED0031" w:rsidRDefault="00E5083A" w:rsidP="00E5083A">
      <w:pPr>
        <w:shd w:val="clear" w:color="auto" w:fill="F9F9F7"/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tr-TR" w:eastAsia="tr-TR"/>
        </w:rPr>
      </w:pPr>
      <w:r w:rsidRPr="00ED003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tr-TR" w:eastAsia="tr-TR"/>
        </w:rPr>
        <w:t>Kamu İç Kontrol Standartları COSO modeli, INTOSAI Kamu Sektörü İç Kontrol Standartları Rehberi ve Avrupa Birliği İç Kontrol Standartları çerçevesinde 18 Standart, 79 Genel Şart belirlenmiştir.</w:t>
      </w:r>
    </w:p>
    <w:p w:rsidR="00A51AC9" w:rsidRDefault="00A51AC9" w:rsidP="00A51AC9">
      <w:pPr>
        <w:rPr>
          <w:lang w:val="tr-TR"/>
        </w:rPr>
      </w:pPr>
    </w:p>
    <w:p w:rsidR="00A51AC9" w:rsidRDefault="00A51AC9" w:rsidP="00A51AC9">
      <w:pPr>
        <w:rPr>
          <w:lang w:val="tr-TR"/>
        </w:rPr>
      </w:pPr>
    </w:p>
    <w:p w:rsidR="00A51AC9" w:rsidRDefault="00A51AC9" w:rsidP="00A51AC9">
      <w:pPr>
        <w:rPr>
          <w:lang w:val="tr-TR"/>
        </w:rPr>
      </w:pPr>
    </w:p>
    <w:p w:rsidR="00E51602" w:rsidRPr="00CB7F21" w:rsidRDefault="00E51602">
      <w:pPr>
        <w:rPr>
          <w:lang w:val="tr-TR"/>
        </w:rPr>
      </w:pPr>
    </w:p>
    <w:sectPr w:rsidR="00E51602" w:rsidRPr="00CB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.15pt;height:4.75pt" o:bullet="t">
        <v:imagedata r:id="rId1" o:title="list-style"/>
      </v:shape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abstractNum w:abstractNumId="0">
    <w:nsid w:val="2AA07BE0"/>
    <w:multiLevelType w:val="multilevel"/>
    <w:tmpl w:val="294C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353FD"/>
    <w:multiLevelType w:val="multilevel"/>
    <w:tmpl w:val="9FD4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17066"/>
    <w:multiLevelType w:val="multilevel"/>
    <w:tmpl w:val="9D0A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B3D77"/>
    <w:multiLevelType w:val="multilevel"/>
    <w:tmpl w:val="672A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4380A"/>
    <w:multiLevelType w:val="multilevel"/>
    <w:tmpl w:val="10A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56B59"/>
    <w:multiLevelType w:val="multilevel"/>
    <w:tmpl w:val="1DB4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21"/>
    <w:rsid w:val="00A51AC9"/>
    <w:rsid w:val="00CB7F21"/>
    <w:rsid w:val="00E5083A"/>
    <w:rsid w:val="00E5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3A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B7F21"/>
    <w:rPr>
      <w:b/>
      <w:bCs/>
    </w:rPr>
  </w:style>
  <w:style w:type="paragraph" w:customStyle="1" w:styleId="icerikyazi">
    <w:name w:val="icerik_yazi"/>
    <w:basedOn w:val="Normal"/>
    <w:rsid w:val="00CB7F21"/>
    <w:pPr>
      <w:spacing w:before="100" w:beforeAutospacing="1" w:after="100" w:afterAutospacing="1" w:line="270" w:lineRule="atLeast"/>
      <w:jc w:val="both"/>
    </w:pPr>
    <w:rPr>
      <w:rFonts w:ascii="Trebuchet MS" w:eastAsia="Times New Roman" w:hAnsi="Trebuchet MS" w:cs="Times New Roman"/>
      <w:color w:val="333333"/>
      <w:sz w:val="20"/>
      <w:szCs w:val="20"/>
      <w:lang w:val="tr-TR" w:eastAsia="tr-TR"/>
    </w:rPr>
  </w:style>
  <w:style w:type="paragraph" w:customStyle="1" w:styleId="baslik4">
    <w:name w:val="baslik4"/>
    <w:basedOn w:val="Normal"/>
    <w:rsid w:val="00CB7F21"/>
    <w:pPr>
      <w:spacing w:before="100" w:beforeAutospacing="1" w:after="100" w:afterAutospacing="1" w:line="240" w:lineRule="auto"/>
      <w:ind w:left="75" w:firstLine="150"/>
    </w:pPr>
    <w:rPr>
      <w:rFonts w:ascii="Trebuchet MS" w:eastAsia="Times New Roman" w:hAnsi="Trebuchet MS" w:cs="Times New Roman"/>
      <w:color w:val="CC0000"/>
      <w:sz w:val="21"/>
      <w:szCs w:val="21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3A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B7F21"/>
    <w:rPr>
      <w:b/>
      <w:bCs/>
    </w:rPr>
  </w:style>
  <w:style w:type="paragraph" w:customStyle="1" w:styleId="icerikyazi">
    <w:name w:val="icerik_yazi"/>
    <w:basedOn w:val="Normal"/>
    <w:rsid w:val="00CB7F21"/>
    <w:pPr>
      <w:spacing w:before="100" w:beforeAutospacing="1" w:after="100" w:afterAutospacing="1" w:line="270" w:lineRule="atLeast"/>
      <w:jc w:val="both"/>
    </w:pPr>
    <w:rPr>
      <w:rFonts w:ascii="Trebuchet MS" w:eastAsia="Times New Roman" w:hAnsi="Trebuchet MS" w:cs="Times New Roman"/>
      <w:color w:val="333333"/>
      <w:sz w:val="20"/>
      <w:szCs w:val="20"/>
      <w:lang w:val="tr-TR" w:eastAsia="tr-TR"/>
    </w:rPr>
  </w:style>
  <w:style w:type="paragraph" w:customStyle="1" w:styleId="baslik4">
    <w:name w:val="baslik4"/>
    <w:basedOn w:val="Normal"/>
    <w:rsid w:val="00CB7F21"/>
    <w:pPr>
      <w:spacing w:before="100" w:beforeAutospacing="1" w:after="100" w:afterAutospacing="1" w:line="240" w:lineRule="auto"/>
      <w:ind w:left="75" w:firstLine="150"/>
    </w:pPr>
    <w:rPr>
      <w:rFonts w:ascii="Trebuchet MS" w:eastAsia="Times New Roman" w:hAnsi="Trebuchet MS" w:cs="Times New Roman"/>
      <w:color w:val="CC0000"/>
      <w:sz w:val="21"/>
      <w:szCs w:val="21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uludag</cp:lastModifiedBy>
  <cp:revision>2</cp:revision>
  <dcterms:created xsi:type="dcterms:W3CDTF">2013-08-20T08:11:00Z</dcterms:created>
  <dcterms:modified xsi:type="dcterms:W3CDTF">2013-08-20T08:11:00Z</dcterms:modified>
</cp:coreProperties>
</file>