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85" w:rsidRPr="00B16D85" w:rsidRDefault="00B16D85" w:rsidP="00B16D85">
      <w:pPr>
        <w:pStyle w:val="NormalWeb"/>
        <w:spacing w:line="270" w:lineRule="atLeast"/>
        <w:rPr>
          <w:lang w:val="tr-TR"/>
        </w:rPr>
      </w:pPr>
      <w:bookmarkStart w:id="0" w:name="_GoBack"/>
      <w:bookmarkEnd w:id="0"/>
      <w:r w:rsidRPr="00B16D85">
        <w:rPr>
          <w:rStyle w:val="Gl"/>
          <w:lang w:val="tr-TR"/>
        </w:rPr>
        <w:t>Burs Miktarı, Süresi ve Ödemeler:</w:t>
      </w:r>
    </w:p>
    <w:p w:rsidR="00B16D85" w:rsidRPr="00B16D85" w:rsidRDefault="00B16D85" w:rsidP="00B16D85">
      <w:pPr>
        <w:pStyle w:val="NormalWeb"/>
        <w:spacing w:line="270" w:lineRule="atLeast"/>
        <w:rPr>
          <w:lang w:val="tr-TR"/>
        </w:rPr>
      </w:pPr>
      <w:r w:rsidRPr="00B16D85">
        <w:rPr>
          <w:rStyle w:val="Gl"/>
          <w:lang w:val="tr-TR"/>
        </w:rPr>
        <w:t>(1)</w:t>
      </w:r>
      <w:r w:rsidRPr="00B16D85">
        <w:rPr>
          <w:lang w:val="tr-TR"/>
        </w:rPr>
        <w:t xml:space="preserve"> 100/2000 Doktora Burs Programı kapsamında verilecek aylık burs tutarı, 3/3/2004 tarihli ve 5102 sayılı Yüksek Öğrenim Öğrencilerine Burs Kredi Verilmesine İlişkin Kanuna göre doktora öğrencilerine ödenmekte olan aylık burs tutarının %30 artırımlı tutarını geçmemek üzere YÖK Yürütme Kurulunca belirlenir.      </w:t>
      </w:r>
    </w:p>
    <w:p w:rsidR="00B16D85" w:rsidRPr="00B16D85" w:rsidRDefault="00B16D85" w:rsidP="00B16D85">
      <w:pPr>
        <w:pStyle w:val="NormalWeb"/>
        <w:spacing w:line="270" w:lineRule="atLeast"/>
        <w:rPr>
          <w:lang w:val="tr-TR"/>
        </w:rPr>
      </w:pPr>
      <w:r w:rsidRPr="00B16D85">
        <w:rPr>
          <w:lang w:val="tr-TR"/>
        </w:rPr>
        <w:t>Burs miktarı: Aylık 1550 TL. Her yıl enflasyon oranı miktarınca artırılacaktır.</w:t>
      </w:r>
    </w:p>
    <w:p w:rsidR="00B16D85" w:rsidRPr="00B16D85" w:rsidRDefault="00B16D85" w:rsidP="00B16D85">
      <w:pPr>
        <w:pStyle w:val="NormalWeb"/>
        <w:spacing w:line="270" w:lineRule="atLeast"/>
        <w:rPr>
          <w:lang w:val="tr-TR"/>
        </w:rPr>
      </w:pPr>
      <w:r w:rsidRPr="00B16D85">
        <w:rPr>
          <w:rStyle w:val="Gl"/>
          <w:lang w:val="tr-TR"/>
        </w:rPr>
        <w:t>(2)</w:t>
      </w:r>
      <w:r w:rsidRPr="00B16D85">
        <w:rPr>
          <w:lang w:val="tr-TR"/>
        </w:rPr>
        <w:t xml:space="preserve"> Yükseköğretim kurumları adayların başvurularını, kendi belirlediği şartlar doğrultusunda değerlendirir. Değerlendirme sonucunda doktora eğitimi alması uygun bulunan ve kesin kayıt yaptıran öğrencilerin listesi rektörlük tarafından YÖK Başkanlığına bildirilir.        </w:t>
      </w:r>
    </w:p>
    <w:p w:rsidR="00B16D85" w:rsidRPr="00B16D85" w:rsidRDefault="00B16D85" w:rsidP="00B16D85">
      <w:pPr>
        <w:pStyle w:val="NormalWeb"/>
        <w:spacing w:line="270" w:lineRule="atLeast"/>
        <w:rPr>
          <w:lang w:val="tr-TR"/>
        </w:rPr>
      </w:pPr>
      <w:r w:rsidRPr="00B16D85">
        <w:rPr>
          <w:rStyle w:val="Gl"/>
          <w:lang w:val="tr-TR"/>
        </w:rPr>
        <w:t>(3)</w:t>
      </w:r>
      <w:r w:rsidRPr="00B16D85">
        <w:rPr>
          <w:lang w:val="tr-TR"/>
        </w:rPr>
        <w:t xml:space="preserve"> Yükseköğretim kurumlarınca YÖK’e bildirilen listeler (öğrenci adı/soyadı, kayıt yaptırdığı Enstitü ve programı, düzeyi, vb.) ilgili komisyonca incelendikten sonra YÖK Yürütme Kurulu’nda görüşülerek uygun bulunan burs tutarı, bursiyerlere ödenmek üzere ilgili yükseköğretim kurumu hesabına altı aylık dönemler halinde aktarılır.       </w:t>
      </w:r>
    </w:p>
    <w:p w:rsidR="00B16D85" w:rsidRPr="00B16D85" w:rsidRDefault="00B16D85" w:rsidP="00B16D85">
      <w:pPr>
        <w:pStyle w:val="NormalWeb"/>
        <w:spacing w:line="270" w:lineRule="atLeast"/>
        <w:rPr>
          <w:lang w:val="tr-TR"/>
        </w:rPr>
      </w:pPr>
      <w:r w:rsidRPr="00B16D85">
        <w:rPr>
          <w:rStyle w:val="Gl"/>
          <w:lang w:val="tr-TR"/>
        </w:rPr>
        <w:t>(4)</w:t>
      </w:r>
      <w:r w:rsidRPr="00B16D85">
        <w:rPr>
          <w:lang w:val="tr-TR"/>
        </w:rPr>
        <w:t xml:space="preserve"> Aktarılan burs tutarı her ayın biri ile onu arasında bursiyere ödenir.        </w:t>
      </w:r>
    </w:p>
    <w:p w:rsidR="00B16D85" w:rsidRPr="00B16D85" w:rsidRDefault="00B16D85" w:rsidP="00B16D85">
      <w:pPr>
        <w:pStyle w:val="NormalWeb"/>
        <w:spacing w:line="270" w:lineRule="atLeast"/>
        <w:rPr>
          <w:lang w:val="tr-TR"/>
        </w:rPr>
      </w:pPr>
      <w:r w:rsidRPr="00B16D85">
        <w:rPr>
          <w:rStyle w:val="Gl"/>
          <w:lang w:val="tr-TR"/>
        </w:rPr>
        <w:t>(5)</w:t>
      </w:r>
      <w:r w:rsidRPr="00B16D85">
        <w:rPr>
          <w:lang w:val="tr-TR"/>
        </w:rPr>
        <w:t xml:space="preserve"> Doktora öğrencilerine azami dört yıl, bütünleşik doktora öğrencilerine ise azami beş yıl burs ödemesi yapılır.       </w:t>
      </w:r>
    </w:p>
    <w:p w:rsidR="00B16D85" w:rsidRPr="00B16D85" w:rsidRDefault="00B16D85" w:rsidP="00B16D85">
      <w:pPr>
        <w:pStyle w:val="NormalWeb"/>
        <w:spacing w:line="270" w:lineRule="atLeast"/>
        <w:rPr>
          <w:lang w:val="tr-TR"/>
        </w:rPr>
      </w:pPr>
      <w:r w:rsidRPr="00B16D85">
        <w:rPr>
          <w:rStyle w:val="Gl"/>
          <w:lang w:val="tr-TR"/>
        </w:rPr>
        <w:t>(6)</w:t>
      </w:r>
      <w:r w:rsidRPr="00B16D85">
        <w:rPr>
          <w:lang w:val="tr-TR"/>
        </w:rPr>
        <w:t xml:space="preserve"> Öğrencilere eğitime başladıkları ayı takiben oniki ay süre ile burs ödenir.       </w:t>
      </w:r>
    </w:p>
    <w:p w:rsidR="00B16D85" w:rsidRPr="00B16D85" w:rsidRDefault="00B16D85" w:rsidP="00B16D85">
      <w:pPr>
        <w:pStyle w:val="NormalWeb"/>
        <w:spacing w:line="270" w:lineRule="atLeast"/>
        <w:rPr>
          <w:lang w:val="tr-TR"/>
        </w:rPr>
      </w:pPr>
      <w:r w:rsidRPr="00B16D85">
        <w:rPr>
          <w:rStyle w:val="Gl"/>
          <w:lang w:val="tr-TR"/>
        </w:rPr>
        <w:t>(7)</w:t>
      </w:r>
      <w:r w:rsidRPr="00B16D85">
        <w:rPr>
          <w:lang w:val="tr-TR"/>
        </w:rPr>
        <w:t xml:space="preserve"> Öğrenciler burs aldıkları süre boyunca eğitimlerine kesintisiz devam etmek zorundadırlar. Kayıt donduran öğrencilere, bu süre zarfında burs ödemesi yapılmaz. Ancak bu süre mücbir sebeplerle kayıt donduran öğrencilerin bursluluk sürelerine eklenir.       </w:t>
      </w:r>
    </w:p>
    <w:p w:rsidR="00B16D85" w:rsidRPr="00B16D85" w:rsidRDefault="00B16D85" w:rsidP="00B16D85">
      <w:pPr>
        <w:pStyle w:val="NormalWeb"/>
        <w:spacing w:line="270" w:lineRule="atLeast"/>
        <w:rPr>
          <w:lang w:val="tr-TR"/>
        </w:rPr>
      </w:pPr>
      <w:r w:rsidRPr="00B16D85">
        <w:rPr>
          <w:rStyle w:val="Gl"/>
          <w:lang w:val="tr-TR"/>
        </w:rPr>
        <w:t>(8)</w:t>
      </w:r>
      <w:r w:rsidRPr="00B16D85">
        <w:rPr>
          <w:lang w:val="tr-TR"/>
        </w:rPr>
        <w:t xml:space="preserve"> Bursiyerl</w:t>
      </w:r>
      <w:r>
        <w:rPr>
          <w:lang w:val="tr-TR"/>
        </w:rPr>
        <w:t xml:space="preserve">er akademik değişim programları </w:t>
      </w:r>
      <w:r w:rsidRPr="00B16D85">
        <w:rPr>
          <w:lang w:val="tr-TR"/>
        </w:rPr>
        <w:t>çerçevesindeki  (Mevlana,  Farabi,  Erasmus+vb)  programlardan da faydalanabilirler ve bu esnada bursları devam eder. Bu süreler, öğrencinin doktora eğitimindeki azami süresinden sayılır</w:t>
      </w:r>
    </w:p>
    <w:p w:rsidR="00B16D85" w:rsidRPr="00B16D85" w:rsidRDefault="00B16D85" w:rsidP="00B16D85">
      <w:pPr>
        <w:pStyle w:val="NormalWeb"/>
        <w:spacing w:line="270" w:lineRule="atLeast"/>
        <w:rPr>
          <w:lang w:val="tr-TR"/>
        </w:rPr>
      </w:pPr>
      <w:r w:rsidRPr="00B16D85">
        <w:rPr>
          <w:rStyle w:val="Gl"/>
          <w:lang w:val="tr-TR"/>
        </w:rPr>
        <w:t xml:space="preserve">Bursun Sonlandırılması: </w:t>
      </w:r>
    </w:p>
    <w:p w:rsidR="00B16D85" w:rsidRPr="00B16D85" w:rsidRDefault="00B16D85" w:rsidP="00B16D85">
      <w:pPr>
        <w:pStyle w:val="NormalWeb"/>
        <w:spacing w:line="270" w:lineRule="atLeast"/>
        <w:rPr>
          <w:lang w:val="tr-TR"/>
        </w:rPr>
      </w:pPr>
      <w:r w:rsidRPr="00B16D85">
        <w:rPr>
          <w:rStyle w:val="Gl"/>
          <w:lang w:val="tr-TR"/>
        </w:rPr>
        <w:t>(1)</w:t>
      </w:r>
      <w:r w:rsidRPr="00B16D85">
        <w:rPr>
          <w:lang w:val="tr-TR"/>
        </w:rPr>
        <w:t xml:space="preserve"> Disiplin cezası alan öğrencilerin burs ödemeleri hemen sonlandırılır. </w:t>
      </w:r>
    </w:p>
    <w:p w:rsidR="00B16D85" w:rsidRPr="00B16D85" w:rsidRDefault="00B16D85" w:rsidP="00B16D85">
      <w:pPr>
        <w:pStyle w:val="NormalWeb"/>
        <w:spacing w:line="270" w:lineRule="atLeast"/>
        <w:rPr>
          <w:lang w:val="tr-TR"/>
        </w:rPr>
      </w:pPr>
      <w:r w:rsidRPr="00B16D85">
        <w:rPr>
          <w:rStyle w:val="Gl"/>
          <w:lang w:val="tr-TR"/>
        </w:rPr>
        <w:t>(2)</w:t>
      </w:r>
      <w:r w:rsidRPr="00B16D85">
        <w:rPr>
          <w:lang w:val="tr-TR"/>
        </w:rPr>
        <w:t xml:space="preserve"> Bursiyerin, başka bir üniversiteye/başka bir programa yatay geçiş yapması durumunda 100/2000 YÖK Doktora Bursu sonlandırılır.     </w:t>
      </w:r>
    </w:p>
    <w:p w:rsidR="00B16D85" w:rsidRPr="00B16D85" w:rsidRDefault="00B16D85" w:rsidP="00B16D85">
      <w:pPr>
        <w:pStyle w:val="NormalWeb"/>
        <w:spacing w:line="270" w:lineRule="atLeast"/>
        <w:rPr>
          <w:lang w:val="tr-TR"/>
        </w:rPr>
      </w:pPr>
      <w:r w:rsidRPr="00B16D85">
        <w:rPr>
          <w:rStyle w:val="Gl"/>
          <w:lang w:val="tr-TR"/>
        </w:rPr>
        <w:t>(3)</w:t>
      </w:r>
      <w:r w:rsidRPr="00B16D85">
        <w:rPr>
          <w:lang w:val="tr-TR"/>
        </w:rPr>
        <w:t xml:space="preserve"> Öğrenciler, Lisansüstü Eğitim ve Öğretim Yönetmeliği ve doktora eğitimini aldıkları yükseköğretim kurumunun ilgili yönetmelik, yönerge ve kararlarına uymakla yükümlüdür. Söz konusu mevzuat kapsamında başarısız olanların ve/veya ilişiği kesilenlerin burs ödemeleri hemen sonlandırılır.</w:t>
      </w:r>
    </w:p>
    <w:p w:rsidR="00B16D85" w:rsidRPr="00B16D85" w:rsidRDefault="00B16D85" w:rsidP="00B16D85">
      <w:pPr>
        <w:pStyle w:val="NormalWeb"/>
        <w:spacing w:line="270" w:lineRule="atLeast"/>
        <w:rPr>
          <w:lang w:val="tr-TR"/>
        </w:rPr>
      </w:pPr>
      <w:r w:rsidRPr="00B16D85">
        <w:rPr>
          <w:rStyle w:val="Gl"/>
          <w:lang w:val="tr-TR"/>
        </w:rPr>
        <w:t>Programın Yürütülmesi:</w:t>
      </w:r>
    </w:p>
    <w:p w:rsidR="00B16D85" w:rsidRPr="00B16D85" w:rsidRDefault="00B16D85" w:rsidP="00B16D85">
      <w:pPr>
        <w:pStyle w:val="NormalWeb"/>
        <w:spacing w:line="270" w:lineRule="atLeast"/>
        <w:rPr>
          <w:lang w:val="tr-TR"/>
        </w:rPr>
      </w:pPr>
      <w:r w:rsidRPr="00B16D85">
        <w:rPr>
          <w:rStyle w:val="Gl"/>
          <w:lang w:val="tr-TR"/>
        </w:rPr>
        <w:t>(1)</w:t>
      </w:r>
      <w:r w:rsidRPr="00B16D85">
        <w:rPr>
          <w:lang w:val="tr-TR"/>
        </w:rPr>
        <w:t xml:space="preserve"> 100/2000 YÖK Doktora Burs Programı, YÖK Yürütme Kurulunun belirlediği yükseköğretim kurumları ve programlar itibariyle bu Usul ve Esaslarda belirlenen hükümlere uygun olarak yürütülür.          </w:t>
      </w:r>
    </w:p>
    <w:p w:rsidR="00B16D85" w:rsidRPr="00B16D85" w:rsidRDefault="00B16D85" w:rsidP="00B16D85">
      <w:pPr>
        <w:pStyle w:val="NormalWeb"/>
        <w:spacing w:line="270" w:lineRule="atLeast"/>
        <w:rPr>
          <w:lang w:val="tr-TR"/>
        </w:rPr>
      </w:pPr>
      <w:r w:rsidRPr="00B16D85">
        <w:rPr>
          <w:rStyle w:val="Gl"/>
          <w:lang w:val="tr-TR"/>
        </w:rPr>
        <w:t>(2)</w:t>
      </w:r>
      <w:r w:rsidRPr="00B16D85">
        <w:rPr>
          <w:lang w:val="tr-TR"/>
        </w:rPr>
        <w:t xml:space="preserve"> Bu çerçevede desteklenecek yükseköğretim kurumları ve programları ile bursun süresi, tutarı, kapsamı, başvuru şartları, başvuruları değerlendirme ve seçme süreçleri ile programın yürütülmesine ilişkin diğer temel kural ve ilkeler Komisyonun önerisi üzerine YÖK Yürütme Kurulu tarafından belirlenir.       </w:t>
      </w:r>
    </w:p>
    <w:p w:rsidR="00B16D85" w:rsidRPr="00B16D85" w:rsidRDefault="00B16D85" w:rsidP="00B16D85">
      <w:pPr>
        <w:pStyle w:val="NormalWeb"/>
        <w:spacing w:line="270" w:lineRule="atLeast"/>
        <w:rPr>
          <w:lang w:val="tr-TR"/>
        </w:rPr>
      </w:pPr>
      <w:r w:rsidRPr="00B16D85">
        <w:rPr>
          <w:rStyle w:val="Gl"/>
          <w:lang w:val="tr-TR"/>
        </w:rPr>
        <w:lastRenderedPageBreak/>
        <w:t>(3)</w:t>
      </w:r>
      <w:r w:rsidRPr="00B16D85">
        <w:rPr>
          <w:lang w:val="tr-TR"/>
        </w:rPr>
        <w:t xml:space="preserve"> 100/2000 YÖK Doktora Burs Programı kapsamında burs almaya hak kazanan öğrencilerin, </w:t>
      </w:r>
      <w:r w:rsidRPr="00B16D85">
        <w:rPr>
          <w:rStyle w:val="Gl"/>
          <w:lang w:val="tr-TR"/>
        </w:rPr>
        <w:t>öğrenim gördükleri süre içinde aldıkları diğer burslar ve öğrenim kredileri devam eder</w:t>
      </w:r>
      <w:r w:rsidRPr="00B16D85">
        <w:rPr>
          <w:lang w:val="tr-TR"/>
        </w:rPr>
        <w:t>.         </w:t>
      </w:r>
    </w:p>
    <w:p w:rsidR="00B16D85" w:rsidRPr="00B16D85" w:rsidRDefault="00B16D85" w:rsidP="00B16D85">
      <w:pPr>
        <w:pStyle w:val="NormalWeb"/>
        <w:spacing w:line="270" w:lineRule="atLeast"/>
        <w:rPr>
          <w:lang w:val="tr-TR"/>
        </w:rPr>
      </w:pPr>
      <w:r w:rsidRPr="00B16D85">
        <w:rPr>
          <w:rStyle w:val="Gl"/>
          <w:lang w:val="tr-TR"/>
        </w:rPr>
        <w:t xml:space="preserve">(4) </w:t>
      </w:r>
      <w:r w:rsidRPr="00B16D85">
        <w:rPr>
          <w:lang w:val="tr-TR"/>
        </w:rPr>
        <w:t>Yükseköğretim kurumları, her eğitim öğretim yılı sonunda öğrencilerin akademik gelişimlerine ilişkin raporu YÖK’e gönderir.      </w:t>
      </w:r>
    </w:p>
    <w:p w:rsidR="00B16D85" w:rsidRPr="00B16D85" w:rsidRDefault="00B16D85" w:rsidP="00B16D85">
      <w:pPr>
        <w:pStyle w:val="NormalWeb"/>
        <w:spacing w:line="270" w:lineRule="atLeast"/>
        <w:rPr>
          <w:lang w:val="tr-TR"/>
        </w:rPr>
      </w:pPr>
      <w:r w:rsidRPr="00B16D85">
        <w:rPr>
          <w:rStyle w:val="Gl"/>
          <w:lang w:val="tr-TR"/>
        </w:rPr>
        <w:t>(5)</w:t>
      </w:r>
      <w:r w:rsidRPr="00B16D85">
        <w:rPr>
          <w:lang w:val="tr-TR"/>
        </w:rPr>
        <w:t xml:space="preserve"> Doktora programlarına kayıtlı öğrenciler ders aşamasında ilgili anabilim/bilim dalının başkanı; tez aşamasında ise danışmanının gözetiminde çalışmalarını gerçekleştirir. Ayrıca öğrenciler, kendilerine doktora çalışmalarında katkı sağlamak amacı ile sınırlı olmak üzere, ders ve tezin dışında yüklenen yükümlülükleri yerine getirmek zorundadır</w:t>
      </w:r>
    </w:p>
    <w:p w:rsidR="00B16D85" w:rsidRPr="00B16D85" w:rsidRDefault="00B16D85" w:rsidP="00B16D85">
      <w:pPr>
        <w:pStyle w:val="NormalWeb"/>
        <w:spacing w:line="270" w:lineRule="atLeast"/>
        <w:rPr>
          <w:lang w:val="tr-TR"/>
        </w:rPr>
      </w:pPr>
    </w:p>
    <w:p w:rsidR="00CE2692" w:rsidRDefault="00CE2692"/>
    <w:sectPr w:rsidR="00CE26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5"/>
    <w:rsid w:val="008D17AF"/>
    <w:rsid w:val="00B16D85"/>
    <w:rsid w:val="00BF4F29"/>
    <w:rsid w:val="00CE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16D85"/>
    <w:rPr>
      <w:b/>
      <w:bCs/>
    </w:rPr>
  </w:style>
  <w:style w:type="paragraph" w:styleId="NormalWeb">
    <w:name w:val="Normal (Web)"/>
    <w:basedOn w:val="Normal"/>
    <w:uiPriority w:val="99"/>
    <w:semiHidden/>
    <w:unhideWhenUsed/>
    <w:rsid w:val="00B16D85"/>
    <w:pPr>
      <w:spacing w:after="13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16D85"/>
    <w:rPr>
      <w:b/>
      <w:bCs/>
    </w:rPr>
  </w:style>
  <w:style w:type="paragraph" w:styleId="NormalWeb">
    <w:name w:val="Normal (Web)"/>
    <w:basedOn w:val="Normal"/>
    <w:uiPriority w:val="99"/>
    <w:semiHidden/>
    <w:unhideWhenUsed/>
    <w:rsid w:val="00B16D85"/>
    <w:pPr>
      <w:spacing w:after="13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919">
      <w:bodyDiv w:val="1"/>
      <w:marLeft w:val="0"/>
      <w:marRight w:val="0"/>
      <w:marTop w:val="0"/>
      <w:marBottom w:val="0"/>
      <w:divBdr>
        <w:top w:val="none" w:sz="0" w:space="0" w:color="auto"/>
        <w:left w:val="none" w:sz="0" w:space="0" w:color="auto"/>
        <w:bottom w:val="none" w:sz="0" w:space="0" w:color="auto"/>
        <w:right w:val="none" w:sz="0" w:space="0" w:color="auto"/>
      </w:divBdr>
      <w:divsChild>
        <w:div w:id="1636568626">
          <w:marLeft w:val="0"/>
          <w:marRight w:val="0"/>
          <w:marTop w:val="0"/>
          <w:marBottom w:val="0"/>
          <w:divBdr>
            <w:top w:val="none" w:sz="0" w:space="0" w:color="auto"/>
            <w:left w:val="none" w:sz="0" w:space="0" w:color="auto"/>
            <w:bottom w:val="none" w:sz="0" w:space="0" w:color="auto"/>
            <w:right w:val="none" w:sz="0" w:space="0" w:color="auto"/>
          </w:divBdr>
          <w:divsChild>
            <w:div w:id="1781417634">
              <w:marLeft w:val="0"/>
              <w:marRight w:val="0"/>
              <w:marTop w:val="0"/>
              <w:marBottom w:val="0"/>
              <w:divBdr>
                <w:top w:val="none" w:sz="0" w:space="0" w:color="auto"/>
                <w:left w:val="none" w:sz="0" w:space="0" w:color="auto"/>
                <w:bottom w:val="none" w:sz="0" w:space="0" w:color="auto"/>
                <w:right w:val="none" w:sz="0" w:space="0" w:color="auto"/>
              </w:divBdr>
              <w:divsChild>
                <w:div w:id="145703716">
                  <w:marLeft w:val="0"/>
                  <w:marRight w:val="0"/>
                  <w:marTop w:val="0"/>
                  <w:marBottom w:val="0"/>
                  <w:divBdr>
                    <w:top w:val="none" w:sz="0" w:space="0" w:color="auto"/>
                    <w:left w:val="none" w:sz="0" w:space="0" w:color="auto"/>
                    <w:bottom w:val="none" w:sz="0" w:space="0" w:color="auto"/>
                    <w:right w:val="none" w:sz="0" w:space="0" w:color="auto"/>
                  </w:divBdr>
                  <w:divsChild>
                    <w:div w:id="1134982763">
                      <w:marLeft w:val="-450"/>
                      <w:marRight w:val="0"/>
                      <w:marTop w:val="0"/>
                      <w:marBottom w:val="0"/>
                      <w:divBdr>
                        <w:top w:val="none" w:sz="0" w:space="0" w:color="auto"/>
                        <w:left w:val="none" w:sz="0" w:space="0" w:color="auto"/>
                        <w:bottom w:val="none" w:sz="0" w:space="0" w:color="auto"/>
                        <w:right w:val="none" w:sz="0" w:space="0" w:color="auto"/>
                      </w:divBdr>
                      <w:divsChild>
                        <w:div w:id="1484083050">
                          <w:marLeft w:val="0"/>
                          <w:marRight w:val="0"/>
                          <w:marTop w:val="0"/>
                          <w:marBottom w:val="0"/>
                          <w:divBdr>
                            <w:top w:val="none" w:sz="0" w:space="0" w:color="auto"/>
                            <w:left w:val="none" w:sz="0" w:space="0" w:color="auto"/>
                            <w:bottom w:val="none" w:sz="0" w:space="0" w:color="auto"/>
                            <w:right w:val="none" w:sz="0" w:space="0" w:color="auto"/>
                          </w:divBdr>
                          <w:divsChild>
                            <w:div w:id="3110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88407">
      <w:bodyDiv w:val="1"/>
      <w:marLeft w:val="0"/>
      <w:marRight w:val="0"/>
      <w:marTop w:val="0"/>
      <w:marBottom w:val="0"/>
      <w:divBdr>
        <w:top w:val="none" w:sz="0" w:space="0" w:color="auto"/>
        <w:left w:val="none" w:sz="0" w:space="0" w:color="auto"/>
        <w:bottom w:val="none" w:sz="0" w:space="0" w:color="auto"/>
        <w:right w:val="none" w:sz="0" w:space="0" w:color="auto"/>
      </w:divBdr>
      <w:divsChild>
        <w:div w:id="1407339691">
          <w:marLeft w:val="0"/>
          <w:marRight w:val="0"/>
          <w:marTop w:val="0"/>
          <w:marBottom w:val="0"/>
          <w:divBdr>
            <w:top w:val="none" w:sz="0" w:space="0" w:color="auto"/>
            <w:left w:val="none" w:sz="0" w:space="0" w:color="auto"/>
            <w:bottom w:val="none" w:sz="0" w:space="0" w:color="auto"/>
            <w:right w:val="none" w:sz="0" w:space="0" w:color="auto"/>
          </w:divBdr>
          <w:divsChild>
            <w:div w:id="1430663627">
              <w:marLeft w:val="0"/>
              <w:marRight w:val="0"/>
              <w:marTop w:val="0"/>
              <w:marBottom w:val="0"/>
              <w:divBdr>
                <w:top w:val="none" w:sz="0" w:space="0" w:color="auto"/>
                <w:left w:val="none" w:sz="0" w:space="0" w:color="auto"/>
                <w:bottom w:val="none" w:sz="0" w:space="0" w:color="auto"/>
                <w:right w:val="none" w:sz="0" w:space="0" w:color="auto"/>
              </w:divBdr>
              <w:divsChild>
                <w:div w:id="1121001713">
                  <w:marLeft w:val="0"/>
                  <w:marRight w:val="0"/>
                  <w:marTop w:val="0"/>
                  <w:marBottom w:val="0"/>
                  <w:divBdr>
                    <w:top w:val="none" w:sz="0" w:space="0" w:color="auto"/>
                    <w:left w:val="none" w:sz="0" w:space="0" w:color="auto"/>
                    <w:bottom w:val="none" w:sz="0" w:space="0" w:color="auto"/>
                    <w:right w:val="none" w:sz="0" w:space="0" w:color="auto"/>
                  </w:divBdr>
                  <w:divsChild>
                    <w:div w:id="625937574">
                      <w:marLeft w:val="-450"/>
                      <w:marRight w:val="0"/>
                      <w:marTop w:val="0"/>
                      <w:marBottom w:val="0"/>
                      <w:divBdr>
                        <w:top w:val="none" w:sz="0" w:space="0" w:color="auto"/>
                        <w:left w:val="none" w:sz="0" w:space="0" w:color="auto"/>
                        <w:bottom w:val="none" w:sz="0" w:space="0" w:color="auto"/>
                        <w:right w:val="none" w:sz="0" w:space="0" w:color="auto"/>
                      </w:divBdr>
                      <w:divsChild>
                        <w:div w:id="630668847">
                          <w:marLeft w:val="0"/>
                          <w:marRight w:val="0"/>
                          <w:marTop w:val="0"/>
                          <w:marBottom w:val="0"/>
                          <w:divBdr>
                            <w:top w:val="none" w:sz="0" w:space="0" w:color="auto"/>
                            <w:left w:val="none" w:sz="0" w:space="0" w:color="auto"/>
                            <w:bottom w:val="none" w:sz="0" w:space="0" w:color="auto"/>
                            <w:right w:val="none" w:sz="0" w:space="0" w:color="auto"/>
                          </w:divBdr>
                          <w:divsChild>
                            <w:div w:id="1978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6663">
      <w:bodyDiv w:val="1"/>
      <w:marLeft w:val="0"/>
      <w:marRight w:val="0"/>
      <w:marTop w:val="0"/>
      <w:marBottom w:val="0"/>
      <w:divBdr>
        <w:top w:val="none" w:sz="0" w:space="0" w:color="auto"/>
        <w:left w:val="none" w:sz="0" w:space="0" w:color="auto"/>
        <w:bottom w:val="none" w:sz="0" w:space="0" w:color="auto"/>
        <w:right w:val="none" w:sz="0" w:space="0" w:color="auto"/>
      </w:divBdr>
      <w:divsChild>
        <w:div w:id="1149051642">
          <w:marLeft w:val="0"/>
          <w:marRight w:val="0"/>
          <w:marTop w:val="0"/>
          <w:marBottom w:val="0"/>
          <w:divBdr>
            <w:top w:val="none" w:sz="0" w:space="0" w:color="auto"/>
            <w:left w:val="none" w:sz="0" w:space="0" w:color="auto"/>
            <w:bottom w:val="none" w:sz="0" w:space="0" w:color="auto"/>
            <w:right w:val="none" w:sz="0" w:space="0" w:color="auto"/>
          </w:divBdr>
          <w:divsChild>
            <w:div w:id="198592038">
              <w:marLeft w:val="0"/>
              <w:marRight w:val="0"/>
              <w:marTop w:val="0"/>
              <w:marBottom w:val="0"/>
              <w:divBdr>
                <w:top w:val="none" w:sz="0" w:space="0" w:color="auto"/>
                <w:left w:val="none" w:sz="0" w:space="0" w:color="auto"/>
                <w:bottom w:val="none" w:sz="0" w:space="0" w:color="auto"/>
                <w:right w:val="none" w:sz="0" w:space="0" w:color="auto"/>
              </w:divBdr>
              <w:divsChild>
                <w:div w:id="1485395764">
                  <w:marLeft w:val="0"/>
                  <w:marRight w:val="0"/>
                  <w:marTop w:val="0"/>
                  <w:marBottom w:val="0"/>
                  <w:divBdr>
                    <w:top w:val="none" w:sz="0" w:space="0" w:color="auto"/>
                    <w:left w:val="none" w:sz="0" w:space="0" w:color="auto"/>
                    <w:bottom w:val="none" w:sz="0" w:space="0" w:color="auto"/>
                    <w:right w:val="none" w:sz="0" w:space="0" w:color="auto"/>
                  </w:divBdr>
                  <w:divsChild>
                    <w:div w:id="1329675467">
                      <w:marLeft w:val="-450"/>
                      <w:marRight w:val="0"/>
                      <w:marTop w:val="0"/>
                      <w:marBottom w:val="0"/>
                      <w:divBdr>
                        <w:top w:val="none" w:sz="0" w:space="0" w:color="auto"/>
                        <w:left w:val="none" w:sz="0" w:space="0" w:color="auto"/>
                        <w:bottom w:val="none" w:sz="0" w:space="0" w:color="auto"/>
                        <w:right w:val="none" w:sz="0" w:space="0" w:color="auto"/>
                      </w:divBdr>
                      <w:divsChild>
                        <w:div w:id="13382471">
                          <w:marLeft w:val="0"/>
                          <w:marRight w:val="0"/>
                          <w:marTop w:val="0"/>
                          <w:marBottom w:val="0"/>
                          <w:divBdr>
                            <w:top w:val="none" w:sz="0" w:space="0" w:color="auto"/>
                            <w:left w:val="none" w:sz="0" w:space="0" w:color="auto"/>
                            <w:bottom w:val="none" w:sz="0" w:space="0" w:color="auto"/>
                            <w:right w:val="none" w:sz="0" w:space="0" w:color="auto"/>
                          </w:divBdr>
                          <w:divsChild>
                            <w:div w:id="14478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95133">
      <w:bodyDiv w:val="1"/>
      <w:marLeft w:val="0"/>
      <w:marRight w:val="0"/>
      <w:marTop w:val="0"/>
      <w:marBottom w:val="0"/>
      <w:divBdr>
        <w:top w:val="none" w:sz="0" w:space="0" w:color="auto"/>
        <w:left w:val="none" w:sz="0" w:space="0" w:color="auto"/>
        <w:bottom w:val="none" w:sz="0" w:space="0" w:color="auto"/>
        <w:right w:val="none" w:sz="0" w:space="0" w:color="auto"/>
      </w:divBdr>
      <w:divsChild>
        <w:div w:id="1770345601">
          <w:marLeft w:val="0"/>
          <w:marRight w:val="0"/>
          <w:marTop w:val="0"/>
          <w:marBottom w:val="0"/>
          <w:divBdr>
            <w:top w:val="none" w:sz="0" w:space="0" w:color="auto"/>
            <w:left w:val="none" w:sz="0" w:space="0" w:color="auto"/>
            <w:bottom w:val="none" w:sz="0" w:space="0" w:color="auto"/>
            <w:right w:val="none" w:sz="0" w:space="0" w:color="auto"/>
          </w:divBdr>
          <w:divsChild>
            <w:div w:id="40832320">
              <w:marLeft w:val="0"/>
              <w:marRight w:val="0"/>
              <w:marTop w:val="0"/>
              <w:marBottom w:val="0"/>
              <w:divBdr>
                <w:top w:val="none" w:sz="0" w:space="0" w:color="auto"/>
                <w:left w:val="none" w:sz="0" w:space="0" w:color="auto"/>
                <w:bottom w:val="none" w:sz="0" w:space="0" w:color="auto"/>
                <w:right w:val="none" w:sz="0" w:space="0" w:color="auto"/>
              </w:divBdr>
              <w:divsChild>
                <w:div w:id="1669357888">
                  <w:marLeft w:val="0"/>
                  <w:marRight w:val="0"/>
                  <w:marTop w:val="0"/>
                  <w:marBottom w:val="0"/>
                  <w:divBdr>
                    <w:top w:val="none" w:sz="0" w:space="0" w:color="auto"/>
                    <w:left w:val="none" w:sz="0" w:space="0" w:color="auto"/>
                    <w:bottom w:val="none" w:sz="0" w:space="0" w:color="auto"/>
                    <w:right w:val="none" w:sz="0" w:space="0" w:color="auto"/>
                  </w:divBdr>
                  <w:divsChild>
                    <w:div w:id="225651551">
                      <w:marLeft w:val="-450"/>
                      <w:marRight w:val="0"/>
                      <w:marTop w:val="0"/>
                      <w:marBottom w:val="0"/>
                      <w:divBdr>
                        <w:top w:val="none" w:sz="0" w:space="0" w:color="auto"/>
                        <w:left w:val="none" w:sz="0" w:space="0" w:color="auto"/>
                        <w:bottom w:val="none" w:sz="0" w:space="0" w:color="auto"/>
                        <w:right w:val="none" w:sz="0" w:space="0" w:color="auto"/>
                      </w:divBdr>
                      <w:divsChild>
                        <w:div w:id="1073745394">
                          <w:marLeft w:val="0"/>
                          <w:marRight w:val="0"/>
                          <w:marTop w:val="0"/>
                          <w:marBottom w:val="0"/>
                          <w:divBdr>
                            <w:top w:val="none" w:sz="0" w:space="0" w:color="auto"/>
                            <w:left w:val="none" w:sz="0" w:space="0" w:color="auto"/>
                            <w:bottom w:val="none" w:sz="0" w:space="0" w:color="auto"/>
                            <w:right w:val="none" w:sz="0" w:space="0" w:color="auto"/>
                          </w:divBdr>
                          <w:divsChild>
                            <w:div w:id="16143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2017-02-17T04:55:00Z</dcterms:created>
  <dcterms:modified xsi:type="dcterms:W3CDTF">2017-02-17T04:55:00Z</dcterms:modified>
</cp:coreProperties>
</file>